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ADC" w:rsidRDefault="00705AD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1057"/>
      </w:tblGrid>
      <w:tr w:rsidR="00705ADC" w:rsidTr="008C7255">
        <w:trPr>
          <w:trHeight w:val="731"/>
        </w:trPr>
        <w:tc>
          <w:tcPr>
            <w:tcW w:w="14454" w:type="dxa"/>
            <w:gridSpan w:val="2"/>
          </w:tcPr>
          <w:p w:rsidR="00705ADC" w:rsidRDefault="008C7255">
            <w:pPr>
              <w:ind w:left="309" w:right="-989" w:hanging="284"/>
              <w:rPr>
                <w:rFonts w:ascii="Calibri" w:eastAsia="Calibri" w:hAnsi="Calibri" w:cs="Calibri"/>
                <w:b/>
                <w:sz w:val="28"/>
                <w:szCs w:val="28"/>
              </w:rPr>
            </w:pPr>
            <w:r>
              <w:rPr>
                <w:rFonts w:ascii="Calibri" w:eastAsia="Calibri" w:hAnsi="Calibri" w:cs="Calibri"/>
                <w:b/>
                <w:sz w:val="28"/>
                <w:szCs w:val="28"/>
              </w:rPr>
              <w:t>Listening to Music – Number:</w:t>
            </w:r>
            <w:r>
              <w:rPr>
                <w:noProof/>
              </w:rPr>
              <w:drawing>
                <wp:anchor distT="0" distB="0" distL="0" distR="0" simplePos="0" relativeHeight="251658240" behindDoc="0" locked="0" layoutInCell="1" hidden="0" allowOverlap="1">
                  <wp:simplePos x="0" y="0"/>
                  <wp:positionH relativeFrom="column">
                    <wp:posOffset>-47896</wp:posOffset>
                  </wp:positionH>
                  <wp:positionV relativeFrom="paragraph">
                    <wp:posOffset>-974180</wp:posOffset>
                  </wp:positionV>
                  <wp:extent cx="2312479" cy="602923"/>
                  <wp:effectExtent l="0" t="0" r="0" b="0"/>
                  <wp:wrapSquare wrapText="bothSides" distT="0" distB="0" distL="0" distR="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312479" cy="602923"/>
                          </a:xfrm>
                          <a:prstGeom prst="rect">
                            <a:avLst/>
                          </a:prstGeom>
                          <a:ln/>
                        </pic:spPr>
                      </pic:pic>
                    </a:graphicData>
                  </a:graphic>
                </wp:anchor>
              </w:drawing>
            </w:r>
          </w:p>
          <w:p w:rsidR="00705ADC" w:rsidRDefault="008C7255">
            <w:pPr>
              <w:ind w:left="309" w:right="-989" w:hanging="284"/>
              <w:rPr>
                <w:rFonts w:ascii="Calibri" w:eastAsia="Calibri" w:hAnsi="Calibri" w:cs="Calibri"/>
                <w:b/>
                <w:i/>
                <w:sz w:val="28"/>
                <w:szCs w:val="28"/>
              </w:rPr>
            </w:pPr>
            <w:r>
              <w:rPr>
                <w:rFonts w:ascii="Calibri" w:eastAsia="Calibri" w:hAnsi="Calibri" w:cs="Calibri"/>
                <w:b/>
                <w:i/>
                <w:sz w:val="28"/>
                <w:szCs w:val="28"/>
              </w:rPr>
              <w:t>You should choose as much or as little of this as you see fit for the group you are teaching.</w:t>
            </w:r>
          </w:p>
          <w:p w:rsidR="00705ADC" w:rsidRDefault="00705ADC">
            <w:pPr>
              <w:ind w:firstLine="4"/>
              <w:rPr>
                <w:rFonts w:ascii="Calibri" w:eastAsia="Calibri" w:hAnsi="Calibri" w:cs="Calibri"/>
                <w:b/>
                <w:sz w:val="28"/>
                <w:szCs w:val="28"/>
              </w:rPr>
            </w:pP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Name of Composer</w:t>
            </w:r>
          </w:p>
        </w:tc>
        <w:tc>
          <w:tcPr>
            <w:tcW w:w="11057" w:type="dxa"/>
          </w:tcPr>
          <w:p w:rsidR="00705ADC" w:rsidRDefault="008C7255">
            <w:pPr>
              <w:ind w:firstLine="4"/>
              <w:rPr>
                <w:rFonts w:ascii="Calibri" w:eastAsia="Calibri" w:hAnsi="Calibri" w:cs="Calibri"/>
              </w:rPr>
            </w:pPr>
            <w:r>
              <w:rPr>
                <w:rFonts w:ascii="Calibri" w:eastAsia="Calibri" w:hAnsi="Calibri" w:cs="Calibri"/>
              </w:rPr>
              <w:t>Samuel Coleridge-Taylor (Image attached)</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Composers Dates</w:t>
            </w:r>
          </w:p>
        </w:tc>
        <w:tc>
          <w:tcPr>
            <w:tcW w:w="11057" w:type="dxa"/>
          </w:tcPr>
          <w:p w:rsidR="00705ADC" w:rsidRDefault="008C7255">
            <w:pPr>
              <w:rPr>
                <w:rFonts w:ascii="Calibri" w:eastAsia="Calibri" w:hAnsi="Calibri" w:cs="Calibri"/>
              </w:rPr>
            </w:pPr>
            <w:r>
              <w:rPr>
                <w:rFonts w:ascii="Calibri" w:eastAsia="Calibri" w:hAnsi="Calibri" w:cs="Calibri"/>
                <w:color w:val="202122"/>
                <w:highlight w:val="white"/>
              </w:rPr>
              <w:t>15 August 1875 – 1 September 1912</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Composers place of birth</w:t>
            </w:r>
          </w:p>
        </w:tc>
        <w:tc>
          <w:tcPr>
            <w:tcW w:w="11057" w:type="dxa"/>
          </w:tcPr>
          <w:p w:rsidR="00705ADC" w:rsidRDefault="008C7255">
            <w:pPr>
              <w:rPr>
                <w:rFonts w:ascii="Calibri" w:eastAsia="Calibri" w:hAnsi="Calibri" w:cs="Calibri"/>
              </w:rPr>
            </w:pPr>
            <w:r>
              <w:rPr>
                <w:rFonts w:ascii="Calibri" w:eastAsia="Calibri" w:hAnsi="Calibri" w:cs="Calibri"/>
              </w:rPr>
              <w:t>Holborn, London</w:t>
            </w:r>
            <w:r w:rsidR="00D2260B">
              <w:rPr>
                <w:rFonts w:ascii="Calibri" w:eastAsia="Calibri" w:hAnsi="Calibri" w:cs="Calibri"/>
              </w:rPr>
              <w:t xml:space="preserve"> </w:t>
            </w:r>
            <w:r>
              <w:rPr>
                <w:rFonts w:ascii="Calibri" w:eastAsia="Calibri" w:hAnsi="Calibri" w:cs="Calibri"/>
              </w:rPr>
              <w:t>- Brought up in Croydon</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Name of Piece</w:t>
            </w:r>
          </w:p>
        </w:tc>
        <w:tc>
          <w:tcPr>
            <w:tcW w:w="11057" w:type="dxa"/>
          </w:tcPr>
          <w:p w:rsidR="00705ADC" w:rsidRDefault="00D2260B" w:rsidP="00D2260B">
            <w:pPr>
              <w:ind w:firstLine="4"/>
              <w:rPr>
                <w:rFonts w:ascii="Calibri" w:eastAsia="Calibri" w:hAnsi="Calibri" w:cs="Calibri"/>
              </w:rPr>
            </w:pPr>
            <w:r>
              <w:rPr>
                <w:rFonts w:ascii="Calibri" w:eastAsia="Calibri" w:hAnsi="Calibri" w:cs="Calibri"/>
              </w:rPr>
              <w:t>Othello Suite,</w:t>
            </w:r>
            <w:r w:rsidR="008C7255">
              <w:rPr>
                <w:rFonts w:ascii="Calibri" w:eastAsia="Calibri" w:hAnsi="Calibri" w:cs="Calibri"/>
              </w:rPr>
              <w:t xml:space="preserve"> Opus 79 – 2 movements</w:t>
            </w:r>
            <w:r>
              <w:rPr>
                <w:rFonts w:ascii="Calibri" w:eastAsia="Calibri" w:hAnsi="Calibri" w:cs="Calibri"/>
              </w:rPr>
              <w:t xml:space="preserve"> </w:t>
            </w:r>
            <w:r w:rsidR="008C7255">
              <w:rPr>
                <w:rFonts w:ascii="Calibri" w:eastAsia="Calibri" w:hAnsi="Calibri" w:cs="Calibri"/>
              </w:rPr>
              <w:t>-</w:t>
            </w:r>
            <w:r>
              <w:rPr>
                <w:rFonts w:ascii="Calibri" w:eastAsia="Calibri" w:hAnsi="Calibri" w:cs="Calibri"/>
              </w:rPr>
              <w:t xml:space="preserve"> </w:t>
            </w:r>
            <w:r w:rsidR="008C7255">
              <w:rPr>
                <w:rFonts w:ascii="Calibri" w:eastAsia="Calibri" w:hAnsi="Calibri" w:cs="Calibri"/>
              </w:rPr>
              <w:t>Dance &amp; Funeral March (of 5 in the Suite)</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Date composed</w:t>
            </w:r>
          </w:p>
        </w:tc>
        <w:tc>
          <w:tcPr>
            <w:tcW w:w="11057" w:type="dxa"/>
          </w:tcPr>
          <w:p w:rsidR="00705ADC" w:rsidRDefault="008C7255">
            <w:pPr>
              <w:ind w:firstLine="4"/>
              <w:rPr>
                <w:rFonts w:ascii="Calibri" w:eastAsia="Calibri" w:hAnsi="Calibri" w:cs="Calibri"/>
              </w:rPr>
            </w:pPr>
            <w:r>
              <w:rPr>
                <w:rFonts w:ascii="Calibri" w:eastAsia="Calibri" w:hAnsi="Calibri" w:cs="Calibri"/>
              </w:rPr>
              <w:t>1911</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Historical Style</w:t>
            </w:r>
          </w:p>
        </w:tc>
        <w:tc>
          <w:tcPr>
            <w:tcW w:w="11057" w:type="dxa"/>
          </w:tcPr>
          <w:p w:rsidR="00705ADC" w:rsidRDefault="008C7255">
            <w:pPr>
              <w:ind w:firstLine="4"/>
              <w:rPr>
                <w:rFonts w:ascii="Calibri" w:eastAsia="Calibri" w:hAnsi="Calibri" w:cs="Calibri"/>
              </w:rPr>
            </w:pPr>
            <w:r>
              <w:rPr>
                <w:rFonts w:ascii="Calibri" w:eastAsia="Calibri" w:hAnsi="Calibri" w:cs="Calibri"/>
              </w:rPr>
              <w:t>Modern Romantic style</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A Painting from this period</w:t>
            </w:r>
          </w:p>
        </w:tc>
        <w:tc>
          <w:tcPr>
            <w:tcW w:w="11057" w:type="dxa"/>
          </w:tcPr>
          <w:p w:rsidR="00705ADC" w:rsidRDefault="00D2260B">
            <w:pPr>
              <w:ind w:firstLine="4"/>
              <w:rPr>
                <w:rFonts w:ascii="Calibri" w:eastAsia="Calibri" w:hAnsi="Calibri" w:cs="Calibri"/>
              </w:rPr>
            </w:pPr>
            <w:r>
              <w:rPr>
                <w:rFonts w:ascii="Calibri" w:eastAsia="Calibri" w:hAnsi="Calibri" w:cs="Calibri"/>
                <w:i/>
              </w:rPr>
              <w:t>From a W</w:t>
            </w:r>
            <w:r w:rsidR="008C7255" w:rsidRPr="00D2260B">
              <w:rPr>
                <w:rFonts w:ascii="Calibri" w:eastAsia="Calibri" w:hAnsi="Calibri" w:cs="Calibri"/>
                <w:i/>
              </w:rPr>
              <w:t>indow in the Ham</w:t>
            </w:r>
            <w:r w:rsidRPr="00D2260B">
              <w:rPr>
                <w:rFonts w:ascii="Calibri" w:eastAsia="Calibri" w:hAnsi="Calibri" w:cs="Calibri"/>
                <w:i/>
              </w:rPr>
              <w:t>p</w:t>
            </w:r>
            <w:r w:rsidR="008C7255" w:rsidRPr="00D2260B">
              <w:rPr>
                <w:rFonts w:ascii="Calibri" w:eastAsia="Calibri" w:hAnsi="Calibri" w:cs="Calibri"/>
                <w:i/>
              </w:rPr>
              <w:t>stead R</w:t>
            </w:r>
            <w:r>
              <w:rPr>
                <w:rFonts w:ascii="Calibri" w:eastAsia="Calibri" w:hAnsi="Calibri" w:cs="Calibri"/>
                <w:i/>
              </w:rPr>
              <w:t>oa</w:t>
            </w:r>
            <w:r w:rsidR="008C7255" w:rsidRPr="00D2260B">
              <w:rPr>
                <w:rFonts w:ascii="Calibri" w:eastAsia="Calibri" w:hAnsi="Calibri" w:cs="Calibri"/>
                <w:i/>
              </w:rPr>
              <w:t>d</w:t>
            </w:r>
            <w:r w:rsidR="008C7255">
              <w:rPr>
                <w:rFonts w:ascii="Calibri" w:eastAsia="Calibri" w:hAnsi="Calibri" w:cs="Calibri"/>
              </w:rPr>
              <w:t xml:space="preserve"> by Spencer Frederick Gore</w:t>
            </w:r>
            <w:r>
              <w:rPr>
                <w:rFonts w:ascii="Calibri" w:eastAsia="Calibri" w:hAnsi="Calibri" w:cs="Calibri"/>
              </w:rPr>
              <w:t>,</w:t>
            </w:r>
            <w:r w:rsidR="008C7255">
              <w:rPr>
                <w:rFonts w:ascii="Calibri" w:eastAsia="Calibri" w:hAnsi="Calibri" w:cs="Calibri"/>
              </w:rPr>
              <w:t xml:space="preserve"> painted in the same year 1911 (Image attached)</w:t>
            </w:r>
          </w:p>
        </w:tc>
      </w:tr>
      <w:tr w:rsidR="00705ADC" w:rsidTr="008C7255">
        <w:tc>
          <w:tcPr>
            <w:tcW w:w="3397" w:type="dxa"/>
          </w:tcPr>
          <w:p w:rsidR="00705ADC" w:rsidRDefault="008C7255">
            <w:pPr>
              <w:ind w:firstLine="4"/>
              <w:rPr>
                <w:rFonts w:ascii="Calibri" w:eastAsia="Calibri" w:hAnsi="Calibri" w:cs="Calibri"/>
                <w:b/>
                <w:sz w:val="28"/>
                <w:szCs w:val="28"/>
              </w:rPr>
            </w:pPr>
            <w:r>
              <w:rPr>
                <w:rFonts w:ascii="Calibri" w:eastAsia="Calibri" w:hAnsi="Calibri" w:cs="Calibri"/>
                <w:b/>
                <w:sz w:val="28"/>
                <w:szCs w:val="28"/>
              </w:rPr>
              <w:t>Events in History from this time</w:t>
            </w:r>
          </w:p>
        </w:tc>
        <w:tc>
          <w:tcPr>
            <w:tcW w:w="11057" w:type="dxa"/>
          </w:tcPr>
          <w:p w:rsidR="00705ADC" w:rsidRDefault="008C7255">
            <w:pPr>
              <w:rPr>
                <w:rFonts w:ascii="Calibri" w:eastAsia="Calibri" w:hAnsi="Calibri" w:cs="Calibri"/>
              </w:rPr>
            </w:pPr>
            <w:r>
              <w:rPr>
                <w:rFonts w:ascii="Calibri" w:eastAsia="Calibri" w:hAnsi="Calibri" w:cs="Calibri"/>
              </w:rPr>
              <w:t>Jan 14</w:t>
            </w:r>
            <w:r>
              <w:rPr>
                <w:rFonts w:ascii="Calibri" w:eastAsia="Calibri" w:hAnsi="Calibri" w:cs="Calibri"/>
                <w:vertAlign w:val="superscript"/>
              </w:rPr>
              <w:t>th</w:t>
            </w:r>
            <w:r>
              <w:rPr>
                <w:rFonts w:ascii="Calibri" w:eastAsia="Calibri" w:hAnsi="Calibri" w:cs="Calibri"/>
              </w:rPr>
              <w:t xml:space="preserve"> 1911 Roald Amundsen's first to reach the South Pole.</w:t>
            </w:r>
          </w:p>
          <w:p w:rsidR="00705ADC" w:rsidRDefault="008C7255">
            <w:pPr>
              <w:rPr>
                <w:rFonts w:ascii="Calibri" w:eastAsia="Calibri" w:hAnsi="Calibri" w:cs="Calibri"/>
              </w:rPr>
            </w:pPr>
            <w:r>
              <w:rPr>
                <w:rFonts w:ascii="Calibri" w:eastAsia="Calibri" w:hAnsi="Calibri" w:cs="Calibri"/>
              </w:rPr>
              <w:t>Aug 21</w:t>
            </w:r>
            <w:r>
              <w:rPr>
                <w:rFonts w:ascii="Calibri" w:eastAsia="Calibri" w:hAnsi="Calibri" w:cs="Calibri"/>
                <w:vertAlign w:val="superscript"/>
              </w:rPr>
              <w:t>st</w:t>
            </w:r>
            <w:r>
              <w:rPr>
                <w:rFonts w:ascii="Calibri" w:eastAsia="Calibri" w:hAnsi="Calibri" w:cs="Calibri"/>
              </w:rPr>
              <w:t xml:space="preserve"> 1911 the "Mona Lisa" stolen from the Louvre by Vincenzo Perugia</w:t>
            </w:r>
            <w:r w:rsidR="00D2260B">
              <w:rPr>
                <w:rFonts w:ascii="Calibri" w:eastAsia="Calibri" w:hAnsi="Calibri" w:cs="Calibri"/>
              </w:rPr>
              <w:t>.</w:t>
            </w:r>
          </w:p>
          <w:p w:rsidR="00705ADC" w:rsidRDefault="008C7255">
            <w:pPr>
              <w:rPr>
                <w:rFonts w:ascii="Calibri" w:eastAsia="Calibri" w:hAnsi="Calibri" w:cs="Calibri"/>
              </w:rPr>
            </w:pPr>
            <w:r>
              <w:rPr>
                <w:rFonts w:ascii="Calibri" w:eastAsia="Calibri" w:hAnsi="Calibri" w:cs="Calibri"/>
              </w:rPr>
              <w:t>Jul 24 1911 American explorer</w:t>
            </w:r>
            <w:r>
              <w:rPr>
                <w:rFonts w:ascii="Calibri" w:eastAsia="Calibri" w:hAnsi="Calibri" w:cs="Calibri"/>
                <w:color w:val="000000"/>
              </w:rPr>
              <w:t> Hiram Bingham</w:t>
            </w:r>
            <w:r>
              <w:rPr>
                <w:rFonts w:ascii="Calibri" w:eastAsia="Calibri" w:hAnsi="Calibri" w:cs="Calibri"/>
              </w:rPr>
              <w:t> discovered Machu Picchu, the Lost City of the Incas</w:t>
            </w:r>
            <w:r w:rsidR="00D2260B">
              <w:rPr>
                <w:rFonts w:ascii="Calibri" w:eastAsia="Calibri" w:hAnsi="Calibri" w:cs="Calibri"/>
              </w:rPr>
              <w:t>.</w:t>
            </w:r>
          </w:p>
          <w:p w:rsidR="00705ADC" w:rsidRDefault="008C7255">
            <w:pPr>
              <w:rPr>
                <w:rFonts w:ascii="Calibri" w:eastAsia="Calibri" w:hAnsi="Calibri" w:cs="Calibri"/>
              </w:rPr>
            </w:pPr>
            <w:r>
              <w:rPr>
                <w:rFonts w:ascii="Calibri" w:eastAsia="Calibri" w:hAnsi="Calibri" w:cs="Calibri"/>
              </w:rPr>
              <w:t>Apr 12 1911- 1st non-stop London-Paris flight (Pierre Prier in 3h56m)</w:t>
            </w:r>
            <w:r w:rsidR="00D2260B">
              <w:rPr>
                <w:rFonts w:ascii="Calibri" w:eastAsia="Calibri" w:hAnsi="Calibri" w:cs="Calibri"/>
              </w:rPr>
              <w:t>.</w:t>
            </w:r>
          </w:p>
          <w:p w:rsidR="00705ADC" w:rsidRDefault="00705ADC">
            <w:pPr>
              <w:rPr>
                <w:rFonts w:ascii="Calibri" w:eastAsia="Calibri" w:hAnsi="Calibri" w:cs="Calibri"/>
                <w:sz w:val="28"/>
                <w:szCs w:val="28"/>
              </w:rPr>
            </w:pPr>
          </w:p>
        </w:tc>
      </w:tr>
      <w:tr w:rsidR="00705ADC" w:rsidRPr="00D2260B" w:rsidTr="008C7255">
        <w:tc>
          <w:tcPr>
            <w:tcW w:w="3397" w:type="dxa"/>
          </w:tcPr>
          <w:p w:rsidR="00705ADC" w:rsidRPr="00D2260B" w:rsidRDefault="008C7255">
            <w:pPr>
              <w:ind w:firstLine="4"/>
              <w:rPr>
                <w:rFonts w:asciiTheme="minorHAnsi" w:eastAsia="Calibri" w:hAnsiTheme="minorHAnsi" w:cstheme="minorHAnsi"/>
                <w:b/>
              </w:rPr>
            </w:pPr>
            <w:r w:rsidRPr="00D2260B">
              <w:rPr>
                <w:rFonts w:asciiTheme="minorHAnsi" w:eastAsia="Calibri" w:hAnsiTheme="minorHAnsi" w:cstheme="minorHAnsi"/>
                <w:b/>
              </w:rPr>
              <w:t>Info about the piece &amp; Composer</w:t>
            </w:r>
          </w:p>
        </w:tc>
        <w:tc>
          <w:tcPr>
            <w:tcW w:w="11057" w:type="dxa"/>
          </w:tcPr>
          <w:p w:rsidR="00705ADC" w:rsidRPr="00D2260B" w:rsidRDefault="008C7255">
            <w:pPr>
              <w:rPr>
                <w:rFonts w:asciiTheme="minorHAnsi" w:hAnsiTheme="minorHAnsi" w:cstheme="minorHAnsi"/>
              </w:rPr>
            </w:pPr>
            <w:r w:rsidRPr="00D2260B">
              <w:rPr>
                <w:rFonts w:asciiTheme="minorHAnsi" w:eastAsia="Arial" w:hAnsiTheme="minorHAnsi" w:cstheme="minorHAnsi"/>
                <w:color w:val="202122"/>
                <w:highlight w:val="white"/>
              </w:rPr>
              <w:t>Mother</w:t>
            </w:r>
            <w:r w:rsidR="00D2260B">
              <w:rPr>
                <w:rFonts w:asciiTheme="minorHAnsi" w:eastAsia="Arial" w:hAnsiTheme="minorHAnsi" w:cstheme="minorHAnsi"/>
                <w:color w:val="202122"/>
                <w:highlight w:val="white"/>
              </w:rPr>
              <w:t xml:space="preserve"> -</w:t>
            </w:r>
            <w:r w:rsidRPr="00D2260B">
              <w:rPr>
                <w:rFonts w:asciiTheme="minorHAnsi" w:eastAsia="Arial" w:hAnsiTheme="minorHAnsi" w:cstheme="minorHAnsi"/>
                <w:color w:val="202122"/>
                <w:highlight w:val="white"/>
              </w:rPr>
              <w:t xml:space="preserve"> Alice Hare Martin an English woman, father</w:t>
            </w:r>
            <w:r w:rsidR="00D2260B">
              <w:rPr>
                <w:rFonts w:asciiTheme="minorHAnsi" w:eastAsia="Arial" w:hAnsiTheme="minorHAnsi" w:cstheme="minorHAnsi"/>
                <w:color w:val="202122"/>
                <w:highlight w:val="white"/>
              </w:rPr>
              <w:t xml:space="preserve"> -</w:t>
            </w:r>
            <w:r w:rsidRPr="00D2260B">
              <w:rPr>
                <w:rFonts w:asciiTheme="minorHAnsi" w:eastAsia="Arial" w:hAnsiTheme="minorHAnsi" w:cstheme="minorHAnsi"/>
                <w:color w:val="202122"/>
                <w:highlight w:val="white"/>
              </w:rPr>
              <w:t xml:space="preserve"> </w:t>
            </w:r>
            <w:proofErr w:type="spellStart"/>
            <w:r w:rsidRPr="00D2260B">
              <w:rPr>
                <w:rFonts w:asciiTheme="minorHAnsi" w:eastAsia="Arial" w:hAnsiTheme="minorHAnsi" w:cstheme="minorHAnsi"/>
                <w:color w:val="202122"/>
                <w:highlight w:val="white"/>
              </w:rPr>
              <w:t>Dr.</w:t>
            </w:r>
            <w:proofErr w:type="spellEnd"/>
            <w:r w:rsidRPr="00D2260B">
              <w:rPr>
                <w:rFonts w:asciiTheme="minorHAnsi" w:eastAsia="Arial" w:hAnsiTheme="minorHAnsi" w:cstheme="minorHAnsi"/>
                <w:color w:val="202122"/>
                <w:highlight w:val="white"/>
              </w:rPr>
              <w:t xml:space="preserve"> Daniel Peter Hughes Taylor, a </w:t>
            </w:r>
            <w:hyperlink r:id="rId8">
              <w:r w:rsidRPr="00D2260B">
                <w:rPr>
                  <w:rFonts w:asciiTheme="minorHAnsi" w:eastAsia="Arial" w:hAnsiTheme="minorHAnsi" w:cstheme="minorHAnsi"/>
                  <w:color w:val="0B0080"/>
                  <w:u w:val="single"/>
                </w:rPr>
                <w:t>Krio</w:t>
              </w:r>
            </w:hyperlink>
            <w:r w:rsidRPr="00D2260B">
              <w:rPr>
                <w:rFonts w:asciiTheme="minorHAnsi" w:eastAsia="Arial" w:hAnsiTheme="minorHAnsi" w:cstheme="minorHAnsi"/>
                <w:color w:val="202122"/>
                <w:highlight w:val="white"/>
              </w:rPr>
              <w:t> from </w:t>
            </w:r>
            <w:hyperlink r:id="rId9">
              <w:r w:rsidRPr="00D2260B">
                <w:rPr>
                  <w:rFonts w:asciiTheme="minorHAnsi" w:eastAsia="Arial" w:hAnsiTheme="minorHAnsi" w:cstheme="minorHAnsi"/>
                  <w:color w:val="0B0080"/>
                  <w:u w:val="single"/>
                </w:rPr>
                <w:t>Sierra Leone</w:t>
              </w:r>
            </w:hyperlink>
            <w:r w:rsidRPr="00D2260B">
              <w:rPr>
                <w:rFonts w:asciiTheme="minorHAnsi" w:eastAsia="Arial" w:hAnsiTheme="minorHAnsi" w:cstheme="minorHAnsi"/>
                <w:color w:val="202122"/>
                <w:highlight w:val="white"/>
              </w:rPr>
              <w:t> who had studied medicine in the capital. He became a prominent administrator in West Africa, Daniel Taylor returned to Africa without knowing that Alice was pregnant. Alice Martin named her son Samuel Coleridge Taylor.</w:t>
            </w:r>
          </w:p>
          <w:p w:rsidR="00705ADC" w:rsidRPr="00D2260B" w:rsidRDefault="008C7255">
            <w:pPr>
              <w:rPr>
                <w:rFonts w:asciiTheme="minorHAnsi" w:eastAsia="Calibri" w:hAnsiTheme="minorHAnsi" w:cstheme="minorHAnsi"/>
                <w:color w:val="202122"/>
                <w:highlight w:val="white"/>
              </w:rPr>
            </w:pPr>
            <w:r w:rsidRPr="00D2260B">
              <w:rPr>
                <w:rFonts w:asciiTheme="minorHAnsi" w:eastAsia="Calibri" w:hAnsiTheme="minorHAnsi" w:cstheme="minorHAnsi"/>
                <w:color w:val="202122"/>
                <w:highlight w:val="white"/>
              </w:rPr>
              <w:t>There were numerous musicians on his mother's side and her father played the violin. He started teaching it to Coleridge when he was young. His ability was obvious when young, and his grandfather paid for the boy to have violin lessons. The extended family arranged for Taylor to study at the </w:t>
            </w:r>
            <w:r w:rsidRPr="00D2260B">
              <w:rPr>
                <w:rFonts w:asciiTheme="minorHAnsi" w:eastAsia="Calibri" w:hAnsiTheme="minorHAnsi" w:cstheme="minorHAnsi"/>
              </w:rPr>
              <w:t>Royal College of Music</w:t>
            </w:r>
            <w:r w:rsidRPr="00D2260B">
              <w:rPr>
                <w:rFonts w:asciiTheme="minorHAnsi" w:eastAsia="Calibri" w:hAnsiTheme="minorHAnsi" w:cstheme="minorHAnsi"/>
                <w:color w:val="202122"/>
                <w:highlight w:val="white"/>
              </w:rPr>
              <w:t>, beginning at age 15. He changed from violin to composition &amp; after completing his degree, Taylor became a professional musician, soon being appointed a professor at the </w:t>
            </w:r>
            <w:hyperlink r:id="rId10">
              <w:r w:rsidRPr="00D2260B">
                <w:rPr>
                  <w:rFonts w:asciiTheme="minorHAnsi" w:eastAsia="Calibri" w:hAnsiTheme="minorHAnsi" w:cstheme="minorHAnsi"/>
                  <w:color w:val="0B0080"/>
                  <w:u w:val="single"/>
                </w:rPr>
                <w:t>Crystal Palace School of Music</w:t>
              </w:r>
            </w:hyperlink>
            <w:r w:rsidRPr="00D2260B">
              <w:rPr>
                <w:rFonts w:asciiTheme="minorHAnsi" w:eastAsia="Calibri" w:hAnsiTheme="minorHAnsi" w:cstheme="minorHAnsi"/>
                <w:color w:val="202122"/>
                <w:highlight w:val="white"/>
              </w:rPr>
              <w:t>; and conducting the orchestra at the Croydon Conservatoire.</w:t>
            </w:r>
          </w:p>
          <w:p w:rsidR="00705ADC" w:rsidRPr="00D2260B" w:rsidRDefault="008C7255">
            <w:pPr>
              <w:rPr>
                <w:rFonts w:asciiTheme="minorHAnsi" w:eastAsia="Calibri" w:hAnsiTheme="minorHAnsi" w:cstheme="minorHAnsi"/>
                <w:color w:val="222222"/>
              </w:rPr>
            </w:pPr>
            <w:r w:rsidRPr="00D2260B">
              <w:rPr>
                <w:rFonts w:asciiTheme="minorHAnsi" w:eastAsia="Calibri" w:hAnsiTheme="minorHAnsi" w:cstheme="minorHAnsi"/>
                <w:b/>
                <w:color w:val="202122"/>
                <w:highlight w:val="white"/>
              </w:rPr>
              <w:lastRenderedPageBreak/>
              <w:t>What is a Suite?</w:t>
            </w:r>
            <w:r w:rsidR="00D2260B">
              <w:rPr>
                <w:rFonts w:asciiTheme="minorHAnsi" w:eastAsia="Calibri" w:hAnsiTheme="minorHAnsi" w:cstheme="minorHAnsi"/>
                <w:color w:val="222222"/>
              </w:rPr>
              <w:t xml:space="preserve"> </w:t>
            </w:r>
            <w:r w:rsidRPr="00D2260B">
              <w:rPr>
                <w:rFonts w:asciiTheme="minorHAnsi" w:eastAsia="Calibri" w:hAnsiTheme="minorHAnsi" w:cstheme="minorHAnsi"/>
                <w:color w:val="222222"/>
              </w:rPr>
              <w:t>A suite, in Western classical music and jazz, is an ordered set of instrumental or orchestral/concert band pieces. It originated in the late 14th century as a pairing of dance tunes and grew in scope to comprise up to five dances, sometimes with a prelude, by the early 17th century. Modern Suites are generally a collection of pieces from a ballet, a play, or just pieces written to go together on a theme like the Planets Suite by Gustav Holst.</w:t>
            </w:r>
          </w:p>
          <w:p w:rsidR="00705ADC" w:rsidRPr="00D2260B" w:rsidRDefault="00705ADC">
            <w:pPr>
              <w:rPr>
                <w:rFonts w:asciiTheme="minorHAnsi" w:eastAsia="Calibri" w:hAnsiTheme="minorHAnsi" w:cstheme="minorHAnsi"/>
                <w:color w:val="222222"/>
              </w:rPr>
            </w:pPr>
          </w:p>
          <w:p w:rsidR="00705ADC" w:rsidRPr="00D2260B" w:rsidRDefault="008C7255">
            <w:pPr>
              <w:rPr>
                <w:rFonts w:asciiTheme="minorHAnsi" w:eastAsia="Calibri" w:hAnsiTheme="minorHAnsi" w:cstheme="minorHAnsi"/>
              </w:rPr>
            </w:pPr>
            <w:r w:rsidRPr="00D2260B">
              <w:rPr>
                <w:rFonts w:asciiTheme="minorHAnsi" w:eastAsia="Calibri" w:hAnsiTheme="minorHAnsi" w:cstheme="minorHAnsi"/>
                <w:b/>
                <w:color w:val="222222"/>
              </w:rPr>
              <w:t>Othello</w:t>
            </w:r>
            <w:r w:rsidRPr="00D2260B">
              <w:rPr>
                <w:rFonts w:asciiTheme="minorHAnsi" w:eastAsia="Calibri" w:hAnsiTheme="minorHAnsi" w:cstheme="minorHAnsi"/>
                <w:color w:val="222222"/>
              </w:rPr>
              <w:t xml:space="preserve">- by William Shakespeare- A Tragedy written around 1603. </w:t>
            </w:r>
            <w:r w:rsidRPr="00D2260B">
              <w:rPr>
                <w:rFonts w:asciiTheme="minorHAnsi" w:eastAsia="Calibri" w:hAnsiTheme="minorHAnsi" w:cstheme="minorHAnsi"/>
                <w:color w:val="202122"/>
                <w:highlight w:val="white"/>
              </w:rPr>
              <w:t>The story revolves around its two central characters: </w:t>
            </w:r>
            <w:hyperlink r:id="rId11">
              <w:r w:rsidRPr="00D2260B">
                <w:rPr>
                  <w:rFonts w:asciiTheme="minorHAnsi" w:eastAsia="Calibri" w:hAnsiTheme="minorHAnsi" w:cstheme="minorHAnsi"/>
                  <w:color w:val="0B0080"/>
                  <w:u w:val="single"/>
                </w:rPr>
                <w:t>Othello</w:t>
              </w:r>
            </w:hyperlink>
            <w:r w:rsidRPr="00D2260B">
              <w:rPr>
                <w:rFonts w:asciiTheme="minorHAnsi" w:eastAsia="Calibri" w:hAnsiTheme="minorHAnsi" w:cstheme="minorHAnsi"/>
                <w:color w:val="202122"/>
                <w:highlight w:val="white"/>
              </w:rPr>
              <w:t>, a </w:t>
            </w:r>
            <w:hyperlink r:id="rId12">
              <w:r w:rsidRPr="00D2260B">
                <w:rPr>
                  <w:rFonts w:asciiTheme="minorHAnsi" w:eastAsia="Calibri" w:hAnsiTheme="minorHAnsi" w:cstheme="minorHAnsi"/>
                  <w:color w:val="0B0080"/>
                  <w:u w:val="single"/>
                </w:rPr>
                <w:t>Moorish</w:t>
              </w:r>
            </w:hyperlink>
            <w:r w:rsidRPr="00D2260B">
              <w:rPr>
                <w:rFonts w:asciiTheme="minorHAnsi" w:eastAsia="Calibri" w:hAnsiTheme="minorHAnsi" w:cstheme="minorHAnsi"/>
                <w:color w:val="202122"/>
                <w:highlight w:val="white"/>
              </w:rPr>
              <w:t> general in the </w:t>
            </w:r>
            <w:hyperlink r:id="rId13">
              <w:r w:rsidRPr="00D2260B">
                <w:rPr>
                  <w:rFonts w:asciiTheme="minorHAnsi" w:eastAsia="Calibri" w:hAnsiTheme="minorHAnsi" w:cstheme="minorHAnsi"/>
                  <w:color w:val="0B0080"/>
                  <w:u w:val="single"/>
                </w:rPr>
                <w:t>Venetian</w:t>
              </w:r>
            </w:hyperlink>
            <w:r w:rsidRPr="00D2260B">
              <w:rPr>
                <w:rFonts w:asciiTheme="minorHAnsi" w:eastAsia="Calibri" w:hAnsiTheme="minorHAnsi" w:cstheme="minorHAnsi"/>
                <w:color w:val="202122"/>
                <w:highlight w:val="white"/>
              </w:rPr>
              <w:t> army, and his treacherous </w:t>
            </w:r>
            <w:r w:rsidRPr="00D2260B">
              <w:rPr>
                <w:rFonts w:asciiTheme="minorHAnsi" w:eastAsia="Calibri" w:hAnsiTheme="minorHAnsi" w:cstheme="minorHAnsi"/>
              </w:rPr>
              <w:t>junior officer</w:t>
            </w:r>
            <w:r w:rsidRPr="00D2260B">
              <w:rPr>
                <w:rFonts w:asciiTheme="minorHAnsi" w:eastAsia="Calibri" w:hAnsiTheme="minorHAnsi" w:cstheme="minorHAnsi"/>
                <w:color w:val="202122"/>
                <w:highlight w:val="white"/>
              </w:rPr>
              <w:t>, </w:t>
            </w:r>
            <w:r w:rsidRPr="00D2260B">
              <w:rPr>
                <w:rFonts w:asciiTheme="minorHAnsi" w:eastAsia="Calibri" w:hAnsiTheme="minorHAnsi" w:cstheme="minorHAnsi"/>
              </w:rPr>
              <w:t>Iago</w:t>
            </w:r>
            <w:r w:rsidRPr="00D2260B">
              <w:rPr>
                <w:rFonts w:asciiTheme="minorHAnsi" w:eastAsia="Calibri" w:hAnsiTheme="minorHAnsi" w:cstheme="minorHAnsi"/>
                <w:color w:val="202122"/>
                <w:highlight w:val="white"/>
              </w:rPr>
              <w:t>. Given its varied and enduring themes of racism, love, jealousy, betrayal, revenge, and repentance, </w:t>
            </w:r>
            <w:r w:rsidRPr="00D2260B">
              <w:rPr>
                <w:rFonts w:asciiTheme="minorHAnsi" w:eastAsia="Calibri" w:hAnsiTheme="minorHAnsi" w:cstheme="minorHAnsi"/>
                <w:i/>
                <w:color w:val="202122"/>
              </w:rPr>
              <w:t>Othello</w:t>
            </w:r>
            <w:r w:rsidRPr="00D2260B">
              <w:rPr>
                <w:rFonts w:asciiTheme="minorHAnsi" w:eastAsia="Calibri" w:hAnsiTheme="minorHAnsi" w:cstheme="minorHAnsi"/>
                <w:color w:val="202122"/>
                <w:highlight w:val="white"/>
              </w:rPr>
              <w:t> is still often performed in professional and community theatre alike, and has been the source for numerous operatic, film, and literary adaptations. Clearly Coleridge-Taylor was also inspired by this play.</w:t>
            </w:r>
          </w:p>
          <w:p w:rsidR="00705ADC" w:rsidRPr="00D2260B" w:rsidRDefault="00705ADC">
            <w:pPr>
              <w:rPr>
                <w:rFonts w:asciiTheme="minorHAnsi" w:eastAsia="Calibri" w:hAnsiTheme="minorHAnsi" w:cstheme="minorHAnsi"/>
              </w:rPr>
            </w:pPr>
          </w:p>
        </w:tc>
      </w:tr>
      <w:tr w:rsidR="00705ADC" w:rsidRPr="00D2260B" w:rsidTr="008C7255">
        <w:tc>
          <w:tcPr>
            <w:tcW w:w="3397" w:type="dxa"/>
          </w:tcPr>
          <w:p w:rsidR="00705ADC" w:rsidRPr="00D2260B" w:rsidRDefault="008C7255">
            <w:pPr>
              <w:ind w:firstLine="4"/>
              <w:rPr>
                <w:rFonts w:asciiTheme="minorHAnsi" w:eastAsia="Calibri" w:hAnsiTheme="minorHAnsi" w:cstheme="minorHAnsi"/>
                <w:b/>
              </w:rPr>
            </w:pPr>
            <w:r w:rsidRPr="00D2260B">
              <w:rPr>
                <w:rFonts w:asciiTheme="minorHAnsi" w:eastAsia="Calibri" w:hAnsiTheme="minorHAnsi" w:cstheme="minorHAnsi"/>
                <w:b/>
              </w:rPr>
              <w:lastRenderedPageBreak/>
              <w:t>Focus of listening</w:t>
            </w:r>
          </w:p>
        </w:tc>
        <w:tc>
          <w:tcPr>
            <w:tcW w:w="11057" w:type="dxa"/>
          </w:tcPr>
          <w:p w:rsidR="00D2260B" w:rsidRDefault="008C7255">
            <w:pPr>
              <w:ind w:firstLine="4"/>
              <w:rPr>
                <w:rFonts w:asciiTheme="minorHAnsi" w:eastAsia="Calibri" w:hAnsiTheme="minorHAnsi" w:cstheme="minorHAnsi"/>
              </w:rPr>
            </w:pPr>
            <w:r w:rsidRPr="00D2260B">
              <w:rPr>
                <w:rFonts w:asciiTheme="minorHAnsi" w:eastAsia="Calibri" w:hAnsiTheme="minorHAnsi" w:cstheme="minorHAnsi"/>
              </w:rPr>
              <w:t>What are the 4 sections of the orchestra? Strings,</w:t>
            </w:r>
            <w:r w:rsidR="00D2260B">
              <w:rPr>
                <w:rFonts w:asciiTheme="minorHAnsi" w:eastAsia="Calibri" w:hAnsiTheme="minorHAnsi" w:cstheme="minorHAnsi"/>
              </w:rPr>
              <w:t xml:space="preserve"> Woodwind, Brass &amp; Percussion. </w:t>
            </w:r>
          </w:p>
          <w:p w:rsidR="00705ADC" w:rsidRPr="00D2260B" w:rsidRDefault="00D2260B">
            <w:pPr>
              <w:ind w:firstLine="4"/>
              <w:rPr>
                <w:rFonts w:asciiTheme="minorHAnsi" w:eastAsia="Calibri" w:hAnsiTheme="minorHAnsi" w:cstheme="minorHAnsi"/>
              </w:rPr>
            </w:pPr>
            <w:r>
              <w:rPr>
                <w:rFonts w:asciiTheme="minorHAnsi" w:eastAsia="Calibri" w:hAnsiTheme="minorHAnsi" w:cstheme="minorHAnsi"/>
              </w:rPr>
              <w:t>C</w:t>
            </w:r>
            <w:r w:rsidR="008C7255" w:rsidRPr="00D2260B">
              <w:rPr>
                <w:rFonts w:asciiTheme="minorHAnsi" w:eastAsia="Calibri" w:hAnsiTheme="minorHAnsi" w:cstheme="minorHAnsi"/>
              </w:rPr>
              <w:t>an you name an instrument you see from each of the 4 sections? Which one would you like to play?!</w:t>
            </w:r>
          </w:p>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 xml:space="preserve">Does the first movement make you </w:t>
            </w:r>
            <w:r w:rsidR="00D2260B">
              <w:rPr>
                <w:rFonts w:asciiTheme="minorHAnsi" w:eastAsia="Calibri" w:hAnsiTheme="minorHAnsi" w:cstheme="minorHAnsi"/>
              </w:rPr>
              <w:t>feel like moving? Can you find one</w:t>
            </w:r>
            <w:r w:rsidRPr="00D2260B">
              <w:rPr>
                <w:rFonts w:asciiTheme="minorHAnsi" w:eastAsia="Calibri" w:hAnsiTheme="minorHAnsi" w:cstheme="minorHAnsi"/>
              </w:rPr>
              <w:t xml:space="preserve"> word to describe it?  </w:t>
            </w:r>
          </w:p>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 xml:space="preserve">What do you think the </w:t>
            </w:r>
            <w:r w:rsidR="00D2260B">
              <w:rPr>
                <w:rFonts w:asciiTheme="minorHAnsi" w:eastAsia="Calibri" w:hAnsiTheme="minorHAnsi" w:cstheme="minorHAnsi"/>
              </w:rPr>
              <w:t>Funeral March feels like -</w:t>
            </w:r>
            <w:r w:rsidRPr="00D2260B">
              <w:rPr>
                <w:rFonts w:asciiTheme="minorHAnsi" w:eastAsia="Calibri" w:hAnsiTheme="minorHAnsi" w:cstheme="minorHAnsi"/>
              </w:rPr>
              <w:t xml:space="preserve"> sad or majestic? What do the string players do in the last few </w:t>
            </w:r>
            <w:r w:rsidR="00D2260B">
              <w:rPr>
                <w:rFonts w:asciiTheme="minorHAnsi" w:eastAsia="Calibri" w:hAnsiTheme="minorHAnsi" w:cstheme="minorHAnsi"/>
              </w:rPr>
              <w:t>bars after the French Horn Solo? N</w:t>
            </w:r>
            <w:r w:rsidRPr="00D2260B">
              <w:rPr>
                <w:rFonts w:asciiTheme="minorHAnsi" w:eastAsia="Calibri" w:hAnsiTheme="minorHAnsi" w:cstheme="minorHAnsi"/>
              </w:rPr>
              <w:t>ot using the bow, but plucking the strings</w:t>
            </w:r>
            <w:r w:rsidR="00D2260B">
              <w:rPr>
                <w:rFonts w:asciiTheme="minorHAnsi" w:eastAsia="Calibri" w:hAnsiTheme="minorHAnsi" w:cstheme="minorHAnsi"/>
              </w:rPr>
              <w:t xml:space="preserve"> </w:t>
            </w:r>
            <w:r w:rsidRPr="00D2260B">
              <w:rPr>
                <w:rFonts w:asciiTheme="minorHAnsi" w:eastAsia="Calibri" w:hAnsiTheme="minorHAnsi" w:cstheme="minorHAnsi"/>
              </w:rPr>
              <w:t>- called ‘Pizzicato’.</w:t>
            </w:r>
          </w:p>
        </w:tc>
      </w:tr>
      <w:tr w:rsidR="00705ADC" w:rsidRPr="00D2260B" w:rsidTr="008C7255">
        <w:tc>
          <w:tcPr>
            <w:tcW w:w="3397" w:type="dxa"/>
          </w:tcPr>
          <w:p w:rsidR="00705ADC" w:rsidRPr="00D2260B" w:rsidRDefault="008C7255">
            <w:pPr>
              <w:ind w:firstLine="4"/>
              <w:rPr>
                <w:rFonts w:asciiTheme="minorHAnsi" w:eastAsia="Calibri" w:hAnsiTheme="minorHAnsi" w:cstheme="minorHAnsi"/>
                <w:b/>
              </w:rPr>
            </w:pPr>
            <w:r w:rsidRPr="00D2260B">
              <w:rPr>
                <w:rFonts w:asciiTheme="minorHAnsi" w:eastAsia="Calibri" w:hAnsiTheme="minorHAnsi" w:cstheme="minorHAnsi"/>
                <w:b/>
              </w:rPr>
              <w:t xml:space="preserve">Link to Performances </w:t>
            </w:r>
          </w:p>
        </w:tc>
        <w:tc>
          <w:tcPr>
            <w:tcW w:w="11057" w:type="dxa"/>
          </w:tcPr>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 xml:space="preserve">YouTube link- </w:t>
            </w:r>
            <w:hyperlink r:id="rId14">
              <w:r w:rsidRPr="00D2260B">
                <w:rPr>
                  <w:rFonts w:asciiTheme="minorHAnsi" w:eastAsia="Calibri" w:hAnsiTheme="minorHAnsi" w:cstheme="minorHAnsi"/>
                  <w:color w:val="0000FF"/>
                  <w:u w:val="single"/>
                </w:rPr>
                <w:t>https://www.youtube.com/watch?v=84HZ_fEwD9s</w:t>
              </w:r>
            </w:hyperlink>
            <w:r w:rsidRPr="00D2260B">
              <w:rPr>
                <w:rFonts w:asciiTheme="minorHAnsi" w:eastAsia="Calibri" w:hAnsiTheme="minorHAnsi" w:cstheme="minorHAnsi"/>
              </w:rPr>
              <w:t xml:space="preserve"> recorded Feb 2020 at the Southbank Centre’s Queen Elizabeth Hall</w:t>
            </w:r>
          </w:p>
          <w:p w:rsidR="00705ADC" w:rsidRPr="00D2260B" w:rsidRDefault="008C7255">
            <w:pPr>
              <w:rPr>
                <w:rFonts w:asciiTheme="minorHAnsi" w:eastAsia="Calibri" w:hAnsiTheme="minorHAnsi" w:cstheme="minorHAnsi"/>
              </w:rPr>
            </w:pPr>
            <w:r w:rsidRPr="00D2260B">
              <w:rPr>
                <w:rFonts w:asciiTheme="minorHAnsi" w:eastAsia="Calibri" w:hAnsiTheme="minorHAnsi" w:cstheme="minorHAnsi"/>
              </w:rPr>
              <w:t xml:space="preserve">Played by </w:t>
            </w:r>
            <w:hyperlink r:id="rId15">
              <w:proofErr w:type="spellStart"/>
              <w:r w:rsidRPr="00D2260B">
                <w:rPr>
                  <w:rFonts w:asciiTheme="minorHAnsi" w:eastAsia="Calibri" w:hAnsiTheme="minorHAnsi" w:cstheme="minorHAnsi"/>
                  <w:color w:val="1155CC"/>
                  <w:u w:val="single"/>
                </w:rPr>
                <w:t>Chineke</w:t>
              </w:r>
              <w:proofErr w:type="spellEnd"/>
              <w:r w:rsidRPr="00D2260B">
                <w:rPr>
                  <w:rFonts w:asciiTheme="minorHAnsi" w:eastAsia="Calibri" w:hAnsiTheme="minorHAnsi" w:cstheme="minorHAnsi"/>
                  <w:color w:val="1155CC"/>
                  <w:u w:val="single"/>
                </w:rPr>
                <w:t>! Orchestra</w:t>
              </w:r>
            </w:hyperlink>
            <w:r w:rsidRPr="00D2260B">
              <w:rPr>
                <w:rFonts w:asciiTheme="minorHAnsi" w:eastAsia="Calibri" w:hAnsiTheme="minorHAnsi" w:cstheme="minorHAnsi"/>
              </w:rPr>
              <w:t xml:space="preserve">- </w:t>
            </w:r>
            <w:r w:rsidRPr="00D2260B">
              <w:rPr>
                <w:rFonts w:asciiTheme="minorHAnsi" w:eastAsia="Calibri" w:hAnsiTheme="minorHAnsi" w:cstheme="minorHAnsi"/>
                <w:b/>
              </w:rPr>
              <w:t xml:space="preserve">the name </w:t>
            </w:r>
            <w:r w:rsidRPr="00D2260B">
              <w:rPr>
                <w:rFonts w:asciiTheme="minorHAnsi" w:eastAsia="Calibri" w:hAnsiTheme="minorHAnsi" w:cstheme="minorHAnsi"/>
                <w:color w:val="000000"/>
              </w:rPr>
              <w:t>means “creator of great things” and is a joyous exclamati</w:t>
            </w:r>
            <w:r w:rsidR="00D2260B">
              <w:rPr>
                <w:rFonts w:asciiTheme="minorHAnsi" w:eastAsia="Calibri" w:hAnsiTheme="minorHAnsi" w:cstheme="minorHAnsi"/>
                <w:color w:val="000000"/>
              </w:rPr>
              <w:t>on in Nigeria’s Igbo language. T</w:t>
            </w:r>
            <w:r w:rsidRPr="00D2260B">
              <w:rPr>
                <w:rFonts w:asciiTheme="minorHAnsi" w:eastAsia="Calibri" w:hAnsiTheme="minorHAnsi" w:cstheme="minorHAnsi"/>
                <w:color w:val="000000"/>
              </w:rPr>
              <w:t xml:space="preserve">he father of the </w:t>
            </w:r>
            <w:r w:rsidRPr="00D2260B">
              <w:rPr>
                <w:rFonts w:asciiTheme="minorHAnsi" w:eastAsia="Calibri" w:hAnsiTheme="minorHAnsi" w:cstheme="minorHAnsi"/>
              </w:rPr>
              <w:t>orchestra's</w:t>
            </w:r>
            <w:r w:rsidRPr="00D2260B">
              <w:rPr>
                <w:rFonts w:asciiTheme="minorHAnsi" w:eastAsia="Calibri" w:hAnsiTheme="minorHAnsi" w:cstheme="minorHAnsi"/>
                <w:color w:val="000000"/>
              </w:rPr>
              <w:t xml:space="preserve"> founder is Nigerian.</w:t>
            </w:r>
          </w:p>
          <w:p w:rsidR="00705ADC" w:rsidRPr="00D2260B" w:rsidRDefault="00705ADC">
            <w:pPr>
              <w:ind w:firstLine="4"/>
              <w:rPr>
                <w:rFonts w:asciiTheme="minorHAnsi" w:eastAsia="Calibri" w:hAnsiTheme="minorHAnsi" w:cstheme="minorHAnsi"/>
              </w:rPr>
            </w:pPr>
          </w:p>
          <w:p w:rsidR="00705ADC" w:rsidRPr="00D2260B" w:rsidRDefault="00D2260B">
            <w:pPr>
              <w:ind w:firstLine="4"/>
              <w:rPr>
                <w:rFonts w:asciiTheme="minorHAnsi" w:eastAsia="Calibri" w:hAnsiTheme="minorHAnsi" w:cstheme="minorHAnsi"/>
              </w:rPr>
            </w:pPr>
            <w:r>
              <w:rPr>
                <w:rFonts w:asciiTheme="minorHAnsi" w:eastAsia="Calibri" w:hAnsiTheme="minorHAnsi" w:cstheme="minorHAnsi"/>
              </w:rPr>
              <w:t xml:space="preserve">The </w:t>
            </w:r>
            <w:r w:rsidR="008C7255" w:rsidRPr="00D2260B">
              <w:rPr>
                <w:rFonts w:asciiTheme="minorHAnsi" w:eastAsia="Calibri" w:hAnsiTheme="minorHAnsi" w:cstheme="minorHAnsi"/>
              </w:rPr>
              <w:t>music starts at 30”</w:t>
            </w:r>
          </w:p>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Spotify links (don’t forget to create &amp; sign in to your Spotify account, it’s free!) – Movement 1, Dance</w:t>
            </w:r>
          </w:p>
          <w:p w:rsidR="00705ADC" w:rsidRPr="00D2260B" w:rsidRDefault="00353B05">
            <w:pPr>
              <w:ind w:firstLine="4"/>
              <w:rPr>
                <w:rFonts w:asciiTheme="minorHAnsi" w:eastAsia="Calibri" w:hAnsiTheme="minorHAnsi" w:cstheme="minorHAnsi"/>
              </w:rPr>
            </w:pPr>
            <w:hyperlink r:id="rId16">
              <w:r w:rsidR="008C7255" w:rsidRPr="00D2260B">
                <w:rPr>
                  <w:rFonts w:asciiTheme="minorHAnsi" w:eastAsia="Calibri" w:hAnsiTheme="minorHAnsi" w:cstheme="minorHAnsi"/>
                  <w:color w:val="0000FF"/>
                  <w:u w:val="single"/>
                </w:rPr>
                <w:t>https://open.spotify.com/track/44y70lv1Dr4ZJszhnz03Fw?si=03oJr55fRvuFtuhKp5H8Hw</w:t>
              </w:r>
            </w:hyperlink>
          </w:p>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 xml:space="preserve">Movement 2, Funeral March- </w:t>
            </w:r>
            <w:hyperlink r:id="rId17">
              <w:r w:rsidRPr="00D2260B">
                <w:rPr>
                  <w:rFonts w:asciiTheme="minorHAnsi" w:eastAsia="Calibri" w:hAnsiTheme="minorHAnsi" w:cstheme="minorHAnsi"/>
                  <w:color w:val="0000FF"/>
                  <w:u w:val="single"/>
                </w:rPr>
                <w:t>https://open.spotify.com/track/6H5WyX784htSRszXoS6EN9?si=Jro7qt29TQOJPZvtS-fYGw</w:t>
              </w:r>
            </w:hyperlink>
          </w:p>
          <w:p w:rsidR="00705ADC" w:rsidRPr="00D2260B" w:rsidRDefault="00705ADC">
            <w:pPr>
              <w:rPr>
                <w:rFonts w:asciiTheme="minorHAnsi" w:eastAsia="Calibri" w:hAnsiTheme="minorHAnsi" w:cstheme="minorHAnsi"/>
              </w:rPr>
            </w:pPr>
          </w:p>
        </w:tc>
      </w:tr>
      <w:tr w:rsidR="00705ADC" w:rsidRPr="00D2260B" w:rsidTr="008C7255">
        <w:tc>
          <w:tcPr>
            <w:tcW w:w="3397" w:type="dxa"/>
          </w:tcPr>
          <w:p w:rsidR="00705ADC" w:rsidRPr="00D2260B" w:rsidRDefault="008C7255">
            <w:pPr>
              <w:ind w:firstLine="4"/>
              <w:rPr>
                <w:rFonts w:asciiTheme="minorHAnsi" w:eastAsia="Calibri" w:hAnsiTheme="minorHAnsi" w:cstheme="minorHAnsi"/>
                <w:b/>
              </w:rPr>
            </w:pPr>
            <w:r w:rsidRPr="00D2260B">
              <w:rPr>
                <w:rFonts w:asciiTheme="minorHAnsi" w:eastAsia="Calibri" w:hAnsiTheme="minorHAnsi" w:cstheme="minorHAnsi"/>
                <w:b/>
              </w:rPr>
              <w:t>Length of Clip</w:t>
            </w:r>
          </w:p>
        </w:tc>
        <w:tc>
          <w:tcPr>
            <w:tcW w:w="11057" w:type="dxa"/>
          </w:tcPr>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rPr>
              <w:t>7’10” (2</w:t>
            </w:r>
            <w:r w:rsidRPr="00D2260B">
              <w:rPr>
                <w:rFonts w:asciiTheme="minorHAnsi" w:eastAsia="Calibri" w:hAnsiTheme="minorHAnsi" w:cstheme="minorHAnsi"/>
                <w:vertAlign w:val="superscript"/>
              </w:rPr>
              <w:t>nd</w:t>
            </w:r>
            <w:r w:rsidRPr="00D2260B">
              <w:rPr>
                <w:rFonts w:asciiTheme="minorHAnsi" w:eastAsia="Calibri" w:hAnsiTheme="minorHAnsi" w:cstheme="minorHAnsi"/>
              </w:rPr>
              <w:t xml:space="preserve"> movement- Funeral March starts at 7’27”- if choosing one movement I’d probably choose this one, </w:t>
            </w:r>
            <w:r w:rsidR="00D2260B">
              <w:rPr>
                <w:rFonts w:asciiTheme="minorHAnsi" w:eastAsia="Calibri" w:hAnsiTheme="minorHAnsi" w:cstheme="minorHAnsi"/>
              </w:rPr>
              <w:t xml:space="preserve">as it’s </w:t>
            </w:r>
            <w:r w:rsidRPr="00D2260B">
              <w:rPr>
                <w:rFonts w:asciiTheme="minorHAnsi" w:eastAsia="Calibri" w:hAnsiTheme="minorHAnsi" w:cstheme="minorHAnsi"/>
              </w:rPr>
              <w:t>more dramatic)</w:t>
            </w:r>
          </w:p>
        </w:tc>
      </w:tr>
      <w:tr w:rsidR="00705ADC" w:rsidRPr="00D2260B" w:rsidTr="008C7255">
        <w:trPr>
          <w:trHeight w:val="1164"/>
        </w:trPr>
        <w:tc>
          <w:tcPr>
            <w:tcW w:w="3397" w:type="dxa"/>
          </w:tcPr>
          <w:p w:rsidR="00705ADC" w:rsidRPr="00D2260B" w:rsidRDefault="008C7255">
            <w:pPr>
              <w:ind w:firstLine="4"/>
              <w:rPr>
                <w:rFonts w:asciiTheme="minorHAnsi" w:eastAsia="Calibri" w:hAnsiTheme="minorHAnsi" w:cstheme="minorHAnsi"/>
              </w:rPr>
            </w:pPr>
            <w:r w:rsidRPr="00D2260B">
              <w:rPr>
                <w:rFonts w:asciiTheme="minorHAnsi" w:eastAsia="Calibri" w:hAnsiTheme="minorHAnsi" w:cstheme="minorHAnsi"/>
                <w:b/>
              </w:rPr>
              <w:lastRenderedPageBreak/>
              <w:t>Other interesting or relevant info- why are we doing it this week/month year?</w:t>
            </w:r>
          </w:p>
        </w:tc>
        <w:tc>
          <w:tcPr>
            <w:tcW w:w="11057" w:type="dxa"/>
          </w:tcPr>
          <w:p w:rsidR="00705ADC" w:rsidRPr="00D2260B" w:rsidRDefault="008C7255">
            <w:pPr>
              <w:rPr>
                <w:rFonts w:asciiTheme="minorHAnsi" w:eastAsia="Calibri" w:hAnsiTheme="minorHAnsi" w:cstheme="minorHAnsi"/>
              </w:rPr>
            </w:pPr>
            <w:r w:rsidRPr="00D2260B">
              <w:rPr>
                <w:rFonts w:asciiTheme="minorHAnsi" w:eastAsia="Calibri" w:hAnsiTheme="minorHAnsi" w:cstheme="minorHAnsi"/>
              </w:rPr>
              <w:t xml:space="preserve">He was named after the famous poet Samuel Coleridge Taylor (no hyphen! </w:t>
            </w:r>
            <w:r w:rsidRPr="00D2260B">
              <w:rPr>
                <w:rFonts w:asciiTheme="minorHAnsi" w:eastAsia="Calibri" w:hAnsiTheme="minorHAnsi" w:cstheme="minorHAnsi"/>
                <w:color w:val="1E1E1E"/>
                <w:highlight w:val="white"/>
              </w:rPr>
              <w:t>1772-1834</w:t>
            </w:r>
            <w:r w:rsidRPr="00D2260B">
              <w:rPr>
                <w:rFonts w:asciiTheme="minorHAnsi" w:eastAsia="Calibri" w:hAnsiTheme="minorHAnsi" w:cstheme="minorHAnsi"/>
              </w:rPr>
              <w:t>), two of his best-known poems are ‘</w:t>
            </w:r>
            <w:proofErr w:type="spellStart"/>
            <w:r w:rsidRPr="00D2260B">
              <w:rPr>
                <w:rFonts w:asciiTheme="minorHAnsi" w:eastAsia="Calibri" w:hAnsiTheme="minorHAnsi" w:cstheme="minorHAnsi"/>
              </w:rPr>
              <w:t>Kubla</w:t>
            </w:r>
            <w:proofErr w:type="spellEnd"/>
            <w:r w:rsidRPr="00D2260B">
              <w:rPr>
                <w:rFonts w:asciiTheme="minorHAnsi" w:eastAsia="Calibri" w:hAnsiTheme="minorHAnsi" w:cstheme="minorHAnsi"/>
              </w:rPr>
              <w:t xml:space="preserve"> Khan’ &amp; ‘The Rime of the Ancient Mariner’</w:t>
            </w:r>
          </w:p>
          <w:p w:rsidR="00705ADC" w:rsidRPr="00D2260B" w:rsidRDefault="008C7255">
            <w:pPr>
              <w:rPr>
                <w:rFonts w:asciiTheme="minorHAnsi" w:eastAsia="Calibri" w:hAnsiTheme="minorHAnsi" w:cstheme="minorHAnsi"/>
              </w:rPr>
            </w:pPr>
            <w:r w:rsidRPr="00D2260B">
              <w:rPr>
                <w:rFonts w:asciiTheme="minorHAnsi" w:eastAsia="Calibri" w:hAnsiTheme="minorHAnsi" w:cstheme="minorHAnsi"/>
              </w:rPr>
              <w:t>Coleridge-Taylor got his hyphen through a printer’s error &amp; kept it from them on.</w:t>
            </w:r>
          </w:p>
          <w:p w:rsidR="00705ADC" w:rsidRPr="00D2260B" w:rsidRDefault="00705ADC">
            <w:pPr>
              <w:rPr>
                <w:rFonts w:asciiTheme="minorHAnsi" w:eastAsia="Calibri" w:hAnsiTheme="minorHAnsi" w:cstheme="minorHAnsi"/>
              </w:rPr>
            </w:pPr>
          </w:p>
          <w:p w:rsidR="00705ADC" w:rsidRPr="00D2260B" w:rsidRDefault="00705ADC">
            <w:pPr>
              <w:rPr>
                <w:rFonts w:asciiTheme="minorHAnsi" w:eastAsia="Calibri" w:hAnsiTheme="minorHAnsi" w:cstheme="minorHAnsi"/>
              </w:rPr>
            </w:pPr>
          </w:p>
          <w:p w:rsidR="00705ADC" w:rsidRPr="00D2260B" w:rsidRDefault="00705ADC">
            <w:pPr>
              <w:ind w:firstLine="4"/>
              <w:rPr>
                <w:rFonts w:asciiTheme="minorHAnsi" w:eastAsia="Calibri" w:hAnsiTheme="minorHAnsi" w:cstheme="minorHAnsi"/>
              </w:rPr>
            </w:pPr>
          </w:p>
          <w:p w:rsidR="00705ADC" w:rsidRPr="00D2260B" w:rsidRDefault="00D2260B">
            <w:pPr>
              <w:ind w:firstLine="4"/>
              <w:rPr>
                <w:rFonts w:asciiTheme="minorHAnsi" w:eastAsia="Calibri" w:hAnsiTheme="minorHAnsi" w:cstheme="minorHAnsi"/>
              </w:rPr>
            </w:pPr>
            <w:r>
              <w:rPr>
                <w:rFonts w:asciiTheme="minorHAnsi" w:eastAsia="Calibri" w:hAnsiTheme="minorHAnsi" w:cstheme="minorHAnsi"/>
              </w:rPr>
              <w:t xml:space="preserve"> Black History </w:t>
            </w:r>
            <w:r w:rsidR="00353B05">
              <w:rPr>
                <w:rFonts w:asciiTheme="minorHAnsi" w:eastAsia="Calibri" w:hAnsiTheme="minorHAnsi" w:cstheme="minorHAnsi"/>
              </w:rPr>
              <w:t>is important and</w:t>
            </w:r>
            <w:bookmarkStart w:id="0" w:name="_GoBack"/>
            <w:bookmarkEnd w:id="0"/>
            <w:r>
              <w:rPr>
                <w:rFonts w:asciiTheme="minorHAnsi" w:eastAsia="Calibri" w:hAnsiTheme="minorHAnsi" w:cstheme="minorHAnsi"/>
              </w:rPr>
              <w:t xml:space="preserve"> it’s</w:t>
            </w:r>
            <w:r w:rsidR="008C7255" w:rsidRPr="00D2260B">
              <w:rPr>
                <w:rFonts w:asciiTheme="minorHAnsi" w:eastAsia="Calibri" w:hAnsiTheme="minorHAnsi" w:cstheme="minorHAnsi"/>
              </w:rPr>
              <w:t xml:space="preserve"> great music by a composer who wasn’t always given the recognition he deserved.</w:t>
            </w:r>
          </w:p>
          <w:p w:rsidR="00705ADC" w:rsidRPr="00D2260B" w:rsidRDefault="00705ADC">
            <w:pPr>
              <w:ind w:firstLine="4"/>
              <w:rPr>
                <w:rFonts w:asciiTheme="minorHAnsi" w:eastAsia="Calibri" w:hAnsiTheme="minorHAnsi" w:cstheme="minorHAnsi"/>
              </w:rPr>
            </w:pPr>
          </w:p>
        </w:tc>
      </w:tr>
    </w:tbl>
    <w:p w:rsidR="00705ADC" w:rsidRPr="00D2260B" w:rsidRDefault="00705ADC">
      <w:pPr>
        <w:rPr>
          <w:rFonts w:asciiTheme="minorHAnsi" w:eastAsia="Calibri" w:hAnsiTheme="minorHAnsi" w:cstheme="minorHAnsi"/>
        </w:rPr>
      </w:pPr>
    </w:p>
    <w:p w:rsidR="00705ADC" w:rsidRPr="00D2260B" w:rsidRDefault="00705ADC">
      <w:pPr>
        <w:jc w:val="center"/>
        <w:rPr>
          <w:rFonts w:asciiTheme="minorHAnsi" w:eastAsia="Calibri" w:hAnsiTheme="minorHAnsi" w:cstheme="minorHAnsi"/>
        </w:rPr>
      </w:pPr>
    </w:p>
    <w:p w:rsidR="00705ADC" w:rsidRPr="00D2260B" w:rsidRDefault="00705ADC">
      <w:pPr>
        <w:rPr>
          <w:rFonts w:asciiTheme="minorHAnsi" w:eastAsia="Calibri" w:hAnsiTheme="minorHAnsi" w:cstheme="minorHAnsi"/>
        </w:rPr>
      </w:pPr>
    </w:p>
    <w:p w:rsidR="00705ADC" w:rsidRPr="00D2260B" w:rsidRDefault="00705ADC">
      <w:pPr>
        <w:rPr>
          <w:rFonts w:asciiTheme="minorHAnsi" w:eastAsia="Calibri" w:hAnsiTheme="minorHAnsi" w:cstheme="minorHAnsi"/>
        </w:rPr>
      </w:pPr>
    </w:p>
    <w:p w:rsidR="00705ADC" w:rsidRDefault="008C7255" w:rsidP="008C7255">
      <w:pPr>
        <w:jc w:val="center"/>
        <w:rPr>
          <w:rFonts w:ascii="Calibri" w:eastAsia="Calibri" w:hAnsi="Calibri" w:cs="Calibri"/>
        </w:rPr>
      </w:pPr>
      <w:r>
        <w:rPr>
          <w:rFonts w:ascii="Calibri" w:eastAsia="Calibri" w:hAnsi="Calibri" w:cs="Calibri"/>
          <w:noProof/>
        </w:rPr>
        <w:lastRenderedPageBreak/>
        <w:drawing>
          <wp:inline distT="0" distB="0" distL="0" distR="0">
            <wp:extent cx="4707960" cy="7100173"/>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4707960" cy="7100173"/>
                    </a:xfrm>
                    <a:prstGeom prst="rect">
                      <a:avLst/>
                    </a:prstGeom>
                    <a:ln/>
                  </pic:spPr>
                </pic:pic>
              </a:graphicData>
            </a:graphic>
          </wp:inline>
        </w:drawing>
      </w:r>
    </w:p>
    <w:p w:rsidR="00705ADC" w:rsidRDefault="008C7255">
      <w:pPr>
        <w:rPr>
          <w:rFonts w:ascii="Calibri" w:eastAsia="Calibri" w:hAnsi="Calibri" w:cs="Calibri"/>
        </w:rPr>
      </w:pPr>
      <w:r>
        <w:rPr>
          <w:rFonts w:ascii="Calibri" w:eastAsia="Calibri" w:hAnsi="Calibri" w:cs="Calibri"/>
          <w:noProof/>
        </w:rPr>
        <w:lastRenderedPageBreak/>
        <w:drawing>
          <wp:inline distT="0" distB="0" distL="0" distR="0">
            <wp:extent cx="5727700" cy="8138160"/>
            <wp:effectExtent l="0" t="0" r="0" b="0"/>
            <wp:docPr id="15" name="image3.jpg" descr="Spencer Frederick Gore, From a Window in the Hamstead Road, 1911 | London  painting, British art, Window art"/>
            <wp:cNvGraphicFramePr/>
            <a:graphic xmlns:a="http://schemas.openxmlformats.org/drawingml/2006/main">
              <a:graphicData uri="http://schemas.openxmlformats.org/drawingml/2006/picture">
                <pic:pic xmlns:pic="http://schemas.openxmlformats.org/drawingml/2006/picture">
                  <pic:nvPicPr>
                    <pic:cNvPr id="0" name="image3.jpg" descr="Spencer Frederick Gore, From a Window in the Hamstead Road, 1911 | London  painting, British art, Window art"/>
                    <pic:cNvPicPr preferRelativeResize="0"/>
                  </pic:nvPicPr>
                  <pic:blipFill>
                    <a:blip r:embed="rId19"/>
                    <a:srcRect/>
                    <a:stretch>
                      <a:fillRect/>
                    </a:stretch>
                  </pic:blipFill>
                  <pic:spPr>
                    <a:xfrm>
                      <a:off x="0" y="0"/>
                      <a:ext cx="5727700" cy="8138160"/>
                    </a:xfrm>
                    <a:prstGeom prst="rect">
                      <a:avLst/>
                    </a:prstGeom>
                    <a:ln/>
                  </pic:spPr>
                </pic:pic>
              </a:graphicData>
            </a:graphic>
          </wp:inline>
        </w:drawing>
      </w:r>
    </w:p>
    <w:sectPr w:rsidR="00705ADC" w:rsidSect="008C7255">
      <w:headerReference w:type="default" r:id="rId20"/>
      <w:headerReference w:type="first" r:id="rId21"/>
      <w:pgSz w:w="16840" w:h="11900" w:orient="landscape"/>
      <w:pgMar w:top="1440" w:right="1417" w:bottom="1440" w:left="1440" w:header="866"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586" w:rsidRDefault="008C7255">
      <w:r>
        <w:separator/>
      </w:r>
    </w:p>
  </w:endnote>
  <w:endnote w:type="continuationSeparator" w:id="0">
    <w:p w:rsidR="00C65586" w:rsidRDefault="008C7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586" w:rsidRDefault="008C7255">
      <w:r>
        <w:separator/>
      </w:r>
    </w:p>
  </w:footnote>
  <w:footnote w:type="continuationSeparator" w:id="0">
    <w:p w:rsidR="00C65586" w:rsidRDefault="008C7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ADC" w:rsidRDefault="00705AD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ADC" w:rsidRDefault="00705ADC">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ADC"/>
    <w:rsid w:val="00353B05"/>
    <w:rsid w:val="00705ADC"/>
    <w:rsid w:val="008C7255"/>
    <w:rsid w:val="00C65586"/>
    <w:rsid w:val="00D22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F2EBC"/>
  <w15:docId w15:val="{A13027E3-2052-41E2-989E-E307CFA6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6ECF"/>
  </w:style>
  <w:style w:type="paragraph" w:styleId="Heading1">
    <w:name w:val="heading 1"/>
    <w:basedOn w:val="Normal"/>
    <w:link w:val="Heading1Char"/>
    <w:uiPriority w:val="9"/>
    <w:qFormat/>
    <w:rsid w:val="00F06598"/>
    <w:pPr>
      <w:spacing w:before="100" w:beforeAutospacing="1" w:after="100" w:afterAutospacing="1"/>
      <w:outlineLvl w:val="0"/>
    </w:pPr>
    <w:rPr>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A6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ECF"/>
    <w:rPr>
      <w:color w:val="0000FF"/>
      <w:u w:val="single"/>
    </w:rPr>
  </w:style>
  <w:style w:type="paragraph" w:styleId="Header">
    <w:name w:val="header"/>
    <w:basedOn w:val="Normal"/>
    <w:link w:val="HeaderChar"/>
    <w:uiPriority w:val="99"/>
    <w:unhideWhenUsed/>
    <w:rsid w:val="00BA6ECF"/>
    <w:pPr>
      <w:tabs>
        <w:tab w:val="center" w:pos="4513"/>
        <w:tab w:val="right" w:pos="9026"/>
      </w:tabs>
    </w:pPr>
  </w:style>
  <w:style w:type="character" w:customStyle="1" w:styleId="HeaderChar">
    <w:name w:val="Header Char"/>
    <w:basedOn w:val="DefaultParagraphFont"/>
    <w:link w:val="Header"/>
    <w:uiPriority w:val="99"/>
    <w:rsid w:val="00BA6ECF"/>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9678EC"/>
    <w:rPr>
      <w:color w:val="605E5C"/>
      <w:shd w:val="clear" w:color="auto" w:fill="E1DFDD"/>
    </w:rPr>
  </w:style>
  <w:style w:type="paragraph" w:styleId="NormalWeb">
    <w:name w:val="Normal (Web)"/>
    <w:basedOn w:val="Normal"/>
    <w:uiPriority w:val="99"/>
    <w:semiHidden/>
    <w:unhideWhenUsed/>
    <w:rsid w:val="00D05696"/>
    <w:pPr>
      <w:spacing w:before="100" w:beforeAutospacing="1" w:after="100" w:afterAutospacing="1"/>
    </w:pPr>
  </w:style>
  <w:style w:type="character" w:customStyle="1" w:styleId="apple-converted-space">
    <w:name w:val="apple-converted-space"/>
    <w:basedOn w:val="DefaultParagraphFont"/>
    <w:rsid w:val="00B003B9"/>
  </w:style>
  <w:style w:type="character" w:styleId="FollowedHyperlink">
    <w:name w:val="FollowedHyperlink"/>
    <w:basedOn w:val="DefaultParagraphFont"/>
    <w:uiPriority w:val="99"/>
    <w:semiHidden/>
    <w:unhideWhenUsed/>
    <w:rsid w:val="0095767D"/>
    <w:rPr>
      <w:color w:val="954F72" w:themeColor="followedHyperlink"/>
      <w:u w:val="single"/>
    </w:rPr>
  </w:style>
  <w:style w:type="paragraph" w:customStyle="1" w:styleId="trt0xe">
    <w:name w:val="trt0xe"/>
    <w:basedOn w:val="Normal"/>
    <w:rsid w:val="000F05F9"/>
    <w:pPr>
      <w:spacing w:before="100" w:beforeAutospacing="1" w:after="100" w:afterAutospacing="1"/>
    </w:pPr>
  </w:style>
  <w:style w:type="paragraph" w:customStyle="1" w:styleId="event">
    <w:name w:val="event"/>
    <w:basedOn w:val="Normal"/>
    <w:rsid w:val="000F05F9"/>
    <w:pPr>
      <w:spacing w:before="100" w:beforeAutospacing="1" w:after="100" w:afterAutospacing="1"/>
    </w:pPr>
  </w:style>
  <w:style w:type="character" w:customStyle="1" w:styleId="Heading1Char">
    <w:name w:val="Heading 1 Char"/>
    <w:basedOn w:val="DefaultParagraphFont"/>
    <w:link w:val="Heading1"/>
    <w:uiPriority w:val="9"/>
    <w:rsid w:val="00F06598"/>
    <w:rPr>
      <w:rFonts w:ascii="Times New Roman" w:eastAsia="Times New Roman" w:hAnsi="Times New Roman" w:cs="Times New Roman"/>
      <w:b/>
      <w:bCs/>
      <w:kern w:val="36"/>
      <w:sz w:val="48"/>
      <w:szCs w:val="48"/>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wikipedia.org/wiki/Sierra_Leone_Creole_people" TargetMode="External"/><Relationship Id="rId13" Type="http://schemas.openxmlformats.org/officeDocument/2006/relationships/hyperlink" Target="https://en.wikipedia.org/wiki/Venetian_Republic"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en.wikipedia.org/wiki/Moors" TargetMode="External"/><Relationship Id="rId17" Type="http://schemas.openxmlformats.org/officeDocument/2006/relationships/hyperlink" Target="https://open.spotify.com/track/6H5WyX784htSRszXoS6EN9?si=Jro7qt29TQOJPZvtS-fYGw" TargetMode="External"/><Relationship Id="rId2" Type="http://schemas.openxmlformats.org/officeDocument/2006/relationships/styles" Target="styles.xml"/><Relationship Id="rId16" Type="http://schemas.openxmlformats.org/officeDocument/2006/relationships/hyperlink" Target="https://open.spotify.com/track/44y70lv1Dr4ZJszhnz03Fw?si=03oJr55fRvuFtuhKp5H8H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Othello_(character)" TargetMode="External"/><Relationship Id="rId5" Type="http://schemas.openxmlformats.org/officeDocument/2006/relationships/footnotes" Target="footnotes.xml"/><Relationship Id="rId15" Type="http://schemas.openxmlformats.org/officeDocument/2006/relationships/hyperlink" Target="https://www.chineke.org" TargetMode="External"/><Relationship Id="rId23" Type="http://schemas.openxmlformats.org/officeDocument/2006/relationships/theme" Target="theme/theme1.xml"/><Relationship Id="rId10" Type="http://schemas.openxmlformats.org/officeDocument/2006/relationships/hyperlink" Target="https://en.wikipedia.org/wiki/Crystal_Palace_School"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en.wikipedia.org/wiki/Sierra_Leone" TargetMode="External"/><Relationship Id="rId14" Type="http://schemas.openxmlformats.org/officeDocument/2006/relationships/hyperlink" Target="https://www.youtube.com/watch?v=84HZ_fEwD9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9EQw1/8kZPyOMFObNXrJ2lXIxg==">AMUW2mVHubDMyRyCEM6x+Ryz6vchAGqptS2m1jAlN4fWt1Pb3OG3u2djpLyRvMo3lvdw290tNbVnRhnZVvZajEIXt1x7ElFlnkG7jRNErS8ROypf3/GrFO8=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London Borough of Brent</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Lesley Murdoch</cp:lastModifiedBy>
  <cp:revision>2</cp:revision>
  <dcterms:created xsi:type="dcterms:W3CDTF">2021-01-14T14:13:00Z</dcterms:created>
  <dcterms:modified xsi:type="dcterms:W3CDTF">2021-01-14T14:13:00Z</dcterms:modified>
</cp:coreProperties>
</file>